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98" w:rsidRDefault="001A48CD" w:rsidP="001A48CD">
      <w:pPr>
        <w:spacing w:after="0" w:line="360" w:lineRule="exact"/>
        <w:jc w:val="center"/>
        <w:rPr>
          <w:rFonts w:ascii="Times New Roman" w:hAnsi="Times New Roman" w:cs="Times New Roman"/>
          <w:b/>
          <w:sz w:val="32"/>
        </w:rPr>
      </w:pPr>
      <w:r>
        <w:rPr>
          <w:rFonts w:ascii="Times New Roman" w:hAnsi="Times New Roman" w:cs="Times New Roman"/>
          <w:b/>
          <w:sz w:val="32"/>
        </w:rPr>
        <w:t>THÔNG BÁO</w:t>
      </w:r>
    </w:p>
    <w:p w:rsidR="00023D17" w:rsidRDefault="001A48CD" w:rsidP="00523113">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TÌNH HÌNH</w:t>
      </w:r>
      <w:r w:rsidR="00130198" w:rsidRPr="009E1068">
        <w:rPr>
          <w:rFonts w:ascii="Times New Roman" w:hAnsi="Times New Roman" w:cs="Times New Roman"/>
          <w:b/>
          <w:sz w:val="28"/>
          <w:szCs w:val="28"/>
        </w:rPr>
        <w:t xml:space="preserve"> TIẾP DÂN ĐỊNH KỲ CỦA LÃNH ĐẠO UBND QUẬN CẦU GIẤ</w:t>
      </w:r>
      <w:r w:rsidR="009E1068">
        <w:rPr>
          <w:rFonts w:ascii="Times New Roman" w:hAnsi="Times New Roman" w:cs="Times New Roman"/>
          <w:b/>
          <w:sz w:val="28"/>
          <w:szCs w:val="28"/>
        </w:rPr>
        <w:t xml:space="preserve">Y NGÀY </w:t>
      </w:r>
      <w:r w:rsidR="00F4005D">
        <w:rPr>
          <w:rFonts w:ascii="Times New Roman" w:hAnsi="Times New Roman" w:cs="Times New Roman"/>
          <w:b/>
          <w:sz w:val="28"/>
          <w:szCs w:val="28"/>
        </w:rPr>
        <w:t>05</w:t>
      </w:r>
      <w:r w:rsidR="007955E6">
        <w:rPr>
          <w:rFonts w:ascii="Times New Roman" w:hAnsi="Times New Roman" w:cs="Times New Roman"/>
          <w:b/>
          <w:sz w:val="28"/>
          <w:szCs w:val="28"/>
        </w:rPr>
        <w:t>/</w:t>
      </w:r>
      <w:r w:rsidR="00546F05">
        <w:rPr>
          <w:rFonts w:ascii="Times New Roman" w:hAnsi="Times New Roman" w:cs="Times New Roman"/>
          <w:b/>
          <w:sz w:val="28"/>
          <w:szCs w:val="28"/>
        </w:rPr>
        <w:t>6</w:t>
      </w:r>
      <w:r w:rsidR="00130198" w:rsidRPr="009E1068">
        <w:rPr>
          <w:rFonts w:ascii="Times New Roman" w:hAnsi="Times New Roman" w:cs="Times New Roman"/>
          <w:b/>
          <w:sz w:val="28"/>
          <w:szCs w:val="28"/>
        </w:rPr>
        <w:t>/20</w:t>
      </w:r>
      <w:r w:rsidR="00425A24">
        <w:rPr>
          <w:rFonts w:ascii="Times New Roman" w:hAnsi="Times New Roman" w:cs="Times New Roman"/>
          <w:b/>
          <w:sz w:val="28"/>
          <w:szCs w:val="28"/>
        </w:rPr>
        <w:t>20</w:t>
      </w:r>
    </w:p>
    <w:p w:rsidR="001A48CD" w:rsidRPr="009E1068" w:rsidRDefault="001A48CD" w:rsidP="00523113">
      <w:pPr>
        <w:spacing w:after="0" w:line="360" w:lineRule="exact"/>
        <w:jc w:val="center"/>
        <w:rPr>
          <w:rFonts w:ascii="Times New Roman" w:hAnsi="Times New Roman" w:cs="Times New Roman"/>
          <w:b/>
          <w:sz w:val="28"/>
          <w:szCs w:val="28"/>
        </w:rPr>
      </w:pPr>
    </w:p>
    <w:tbl>
      <w:tblPr>
        <w:tblpPr w:leftFromText="180" w:rightFromText="180" w:vertAnchor="text" w:tblpX="312" w:tblpY="1"/>
        <w:tblOverlap w:val="neve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000"/>
        <w:gridCol w:w="9480"/>
        <w:gridCol w:w="2160"/>
      </w:tblGrid>
      <w:tr w:rsidR="001A48CD" w:rsidTr="003C2E5D">
        <w:tc>
          <w:tcPr>
            <w:tcW w:w="708" w:type="dxa"/>
            <w:shd w:val="clear" w:color="auto" w:fill="auto"/>
            <w:vAlign w:val="center"/>
          </w:tcPr>
          <w:p w:rsidR="001A48CD" w:rsidRDefault="001A48CD" w:rsidP="003C2E5D">
            <w:pPr>
              <w:spacing w:after="0" w:line="300" w:lineRule="exact"/>
              <w:jc w:val="center"/>
              <w:rPr>
                <w:rFonts w:ascii="Times New Roman" w:hAnsi="Times New Roman" w:cs="Times New Roman"/>
                <w:b/>
                <w:sz w:val="26"/>
              </w:rPr>
            </w:pPr>
          </w:p>
          <w:p w:rsidR="001A48CD" w:rsidRPr="00130198" w:rsidRDefault="001A48CD" w:rsidP="003C2E5D">
            <w:pPr>
              <w:spacing w:after="0" w:line="300" w:lineRule="exact"/>
              <w:jc w:val="center"/>
              <w:rPr>
                <w:rFonts w:ascii="Times New Roman" w:hAnsi="Times New Roman" w:cs="Times New Roman"/>
                <w:b/>
                <w:sz w:val="26"/>
              </w:rPr>
            </w:pPr>
            <w:r>
              <w:rPr>
                <w:rFonts w:ascii="Times New Roman" w:hAnsi="Times New Roman" w:cs="Times New Roman"/>
                <w:b/>
                <w:sz w:val="26"/>
              </w:rPr>
              <w:t>TT</w:t>
            </w:r>
          </w:p>
        </w:tc>
        <w:tc>
          <w:tcPr>
            <w:tcW w:w="3000" w:type="dxa"/>
            <w:shd w:val="clear" w:color="auto" w:fill="auto"/>
            <w:vAlign w:val="center"/>
          </w:tcPr>
          <w:p w:rsidR="001A48CD" w:rsidRDefault="001A48CD" w:rsidP="003C2E5D">
            <w:pPr>
              <w:spacing w:after="0" w:line="300" w:lineRule="exact"/>
              <w:jc w:val="center"/>
              <w:rPr>
                <w:rFonts w:ascii="Times New Roman" w:hAnsi="Times New Roman" w:cs="Times New Roman"/>
                <w:b/>
                <w:sz w:val="26"/>
              </w:rPr>
            </w:pPr>
          </w:p>
          <w:p w:rsidR="001A48CD" w:rsidRPr="00130198" w:rsidRDefault="001A48CD" w:rsidP="003C2E5D">
            <w:pPr>
              <w:spacing w:after="0" w:line="300" w:lineRule="exact"/>
              <w:jc w:val="center"/>
              <w:rPr>
                <w:rFonts w:ascii="Times New Roman" w:hAnsi="Times New Roman" w:cs="Times New Roman"/>
                <w:b/>
                <w:sz w:val="26"/>
              </w:rPr>
            </w:pPr>
            <w:r>
              <w:rPr>
                <w:rFonts w:ascii="Times New Roman" w:hAnsi="Times New Roman" w:cs="Times New Roman"/>
                <w:b/>
                <w:sz w:val="26"/>
              </w:rPr>
              <w:t>HỌ VÀ TÊN</w:t>
            </w:r>
          </w:p>
        </w:tc>
        <w:tc>
          <w:tcPr>
            <w:tcW w:w="9480" w:type="dxa"/>
            <w:shd w:val="clear" w:color="auto" w:fill="auto"/>
            <w:vAlign w:val="center"/>
          </w:tcPr>
          <w:p w:rsidR="001A48CD" w:rsidRDefault="001A48CD" w:rsidP="003C2E5D">
            <w:pPr>
              <w:spacing w:after="0" w:line="300" w:lineRule="exact"/>
              <w:jc w:val="center"/>
              <w:rPr>
                <w:rFonts w:ascii="Times New Roman" w:hAnsi="Times New Roman" w:cs="Times New Roman"/>
                <w:b/>
                <w:sz w:val="26"/>
              </w:rPr>
            </w:pPr>
          </w:p>
          <w:p w:rsidR="001A48CD" w:rsidRDefault="001A48CD" w:rsidP="003C2E5D">
            <w:pPr>
              <w:spacing w:after="0" w:line="300" w:lineRule="exact"/>
              <w:jc w:val="center"/>
              <w:rPr>
                <w:rFonts w:ascii="Times New Roman" w:hAnsi="Times New Roman" w:cs="Times New Roman"/>
                <w:b/>
                <w:sz w:val="26"/>
              </w:rPr>
            </w:pPr>
            <w:r>
              <w:rPr>
                <w:rFonts w:ascii="Times New Roman" w:hAnsi="Times New Roman" w:cs="Times New Roman"/>
                <w:b/>
                <w:sz w:val="26"/>
              </w:rPr>
              <w:t xml:space="preserve">NỘI DUNG PHẢN ÁNH, KIẾN NGHỊ, </w:t>
            </w:r>
          </w:p>
          <w:p w:rsidR="001A48CD" w:rsidRDefault="001A48CD" w:rsidP="003C2E5D">
            <w:pPr>
              <w:spacing w:after="0" w:line="300" w:lineRule="exact"/>
              <w:jc w:val="center"/>
              <w:rPr>
                <w:rFonts w:ascii="Times New Roman" w:hAnsi="Times New Roman" w:cs="Times New Roman"/>
                <w:b/>
                <w:sz w:val="26"/>
              </w:rPr>
            </w:pPr>
            <w:r>
              <w:rPr>
                <w:rFonts w:ascii="Times New Roman" w:hAnsi="Times New Roman" w:cs="Times New Roman"/>
                <w:b/>
                <w:sz w:val="26"/>
              </w:rPr>
              <w:t>KHIẾU NẠI, TỐ CÁO</w:t>
            </w:r>
          </w:p>
          <w:p w:rsidR="001A48CD" w:rsidRPr="00130198" w:rsidRDefault="001A48CD" w:rsidP="003C2E5D">
            <w:pPr>
              <w:spacing w:after="0" w:line="300" w:lineRule="exact"/>
              <w:jc w:val="center"/>
              <w:rPr>
                <w:rFonts w:ascii="Times New Roman" w:hAnsi="Times New Roman" w:cs="Times New Roman"/>
                <w:b/>
                <w:sz w:val="26"/>
              </w:rPr>
            </w:pPr>
          </w:p>
        </w:tc>
        <w:tc>
          <w:tcPr>
            <w:tcW w:w="2160" w:type="dxa"/>
            <w:shd w:val="clear" w:color="auto" w:fill="auto"/>
            <w:vAlign w:val="center"/>
          </w:tcPr>
          <w:p w:rsidR="001A48CD" w:rsidRDefault="001A48CD" w:rsidP="003C2E5D">
            <w:pPr>
              <w:spacing w:after="0" w:line="300" w:lineRule="exact"/>
              <w:jc w:val="center"/>
              <w:rPr>
                <w:rFonts w:ascii="Times New Roman" w:hAnsi="Times New Roman" w:cs="Times New Roman"/>
                <w:b/>
                <w:sz w:val="26"/>
              </w:rPr>
            </w:pPr>
          </w:p>
          <w:p w:rsidR="001A48CD" w:rsidRPr="00130198" w:rsidRDefault="001A48CD" w:rsidP="003C2E5D">
            <w:pPr>
              <w:spacing w:after="0" w:line="300" w:lineRule="exact"/>
              <w:jc w:val="center"/>
              <w:rPr>
                <w:rFonts w:ascii="Times New Roman" w:hAnsi="Times New Roman" w:cs="Times New Roman"/>
                <w:b/>
                <w:sz w:val="26"/>
              </w:rPr>
            </w:pPr>
            <w:r>
              <w:rPr>
                <w:rFonts w:ascii="Times New Roman" w:hAnsi="Times New Roman" w:cs="Times New Roman"/>
                <w:b/>
                <w:sz w:val="26"/>
              </w:rPr>
              <w:t>GHI CHÚ</w:t>
            </w:r>
          </w:p>
        </w:tc>
      </w:tr>
      <w:tr w:rsidR="003C2E5D" w:rsidTr="003C2E5D">
        <w:tc>
          <w:tcPr>
            <w:tcW w:w="708" w:type="dxa"/>
            <w:shd w:val="clear" w:color="auto" w:fill="auto"/>
          </w:tcPr>
          <w:p w:rsidR="003C2E5D" w:rsidRPr="00130198"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1</w:t>
            </w:r>
          </w:p>
        </w:tc>
        <w:tc>
          <w:tcPr>
            <w:tcW w:w="300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Nguyễn Văn Hội</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Số 2 ngách 189/14 đường Nguyễn Ngọc Vũ, phường Trung Hòa</w:t>
            </w:r>
          </w:p>
        </w:tc>
        <w:tc>
          <w:tcPr>
            <w:tcW w:w="948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Căn cứ hướng dẫn 04-HD/UBKTTU ngày 22/8/2018, Điều 8 Hiến pháp 1992 và  1993; Điều 30 Hiến pháp 2013....những lần ông Trần Đình Cường - PCT quận tiếp thay ông Bùi Tuấn Anh - Chủ tịch quận là cố ý làm trái khoản 2 Điều 8 Hiến pháp 1992, 1993. Kiến nghị lần thứ 3 Đ/c Chủ tịch quận giải quyết văn bản chuyển đơn của Sở Tư pháp số 549 ngày 28/12/2019</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Pr="00130198"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2</w:t>
            </w:r>
          </w:p>
        </w:tc>
        <w:tc>
          <w:tcPr>
            <w:tcW w:w="300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Lê Thị</w:t>
            </w:r>
            <w:r>
              <w:rPr>
                <w:rFonts w:ascii="Times New Roman" w:hAnsi="Times New Roman"/>
                <w:sz w:val="24"/>
              </w:rPr>
              <w:t xml:space="preserve"> Thanh Nh</w:t>
            </w:r>
            <w:r w:rsidRPr="009774D2">
              <w:rPr>
                <w:rFonts w:ascii="Times New Roman" w:hAnsi="Times New Roman"/>
                <w:sz w:val="24"/>
              </w:rPr>
              <w:t>àn</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Số 30 Mai Dịch, Cầu Giấy</w:t>
            </w:r>
          </w:p>
        </w:tc>
        <w:tc>
          <w:tcPr>
            <w:tcW w:w="948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Đề nghị giải quyết đền bù cho gia đình bà khi GPMB dự án đường Tô Hiệu kéo dài nay là đường Trần Quốc Hoàn.</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3</w:t>
            </w:r>
          </w:p>
        </w:tc>
        <w:tc>
          <w:tcPr>
            <w:tcW w:w="300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Quách Đại Xín</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Tổ 16 phường Mai Dịch</w:t>
            </w:r>
          </w:p>
        </w:tc>
        <w:tc>
          <w:tcPr>
            <w:tcW w:w="948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 xml:space="preserve">Phản ánh việc ông làm nhà để khe thoáng phía sáu, mở cửa sau, mở ban công sau, phòng thờ, sân sau. Ông Dần làm nhà phía sau không có đất và không có GPXD cũng như không có cửa sau nhưng để 06 cửa sổ quay sang nhà ông; Ông Đạt đục tường, lấn đất sang nhà ông để làm ống xả khói; Sau khi hòa giải tại phường ngày 08/5/2020, ông Dần không bịt cửa mà làm cánh cửa mở sang nhà ông; ông Đạt đưa ống khói cao lê (không chịu dỡ bỏ). </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4</w:t>
            </w:r>
          </w:p>
        </w:tc>
        <w:tc>
          <w:tcPr>
            <w:tcW w:w="300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Nguyễn Công Út</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Số 39B ngõ 259 phố Yên Hòa, phường Yên Hòa</w:t>
            </w:r>
          </w:p>
        </w:tc>
        <w:tc>
          <w:tcPr>
            <w:tcW w:w="948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Kiến nghị Lãnh đạo UBND quận yêu cầu trưởng phòng TNMT trực tiếp làm việc với ông và có văn bản trả lời ông theo ý kiến chỉ đạo tại buổi làm việc ngày 14/5/2020 (do PCT quận Trần Đình Cường chủ trì);</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 xml:space="preserve">Ông có quyền nêu ra các luận cứ để bảo vệ giá trị pháp lý của từng thông tin, tài liệu trong hồ sơ đề nghị cấp GPXD có thời hạn đã nộp cho phòng QLĐT liên quan đến lĩnh vực đất đai. Phòng TNMT phải kiểm tra, làm rõ giá trị pháp lý của từng loại thông tin, tài liệu để phản bác hoặc đồng ý các luận cứ của ông trước khi có văn bản </w:t>
            </w:r>
            <w:bookmarkStart w:id="0" w:name="_GoBack"/>
            <w:bookmarkEnd w:id="0"/>
            <w:r w:rsidRPr="009774D2">
              <w:rPr>
                <w:rFonts w:ascii="Times New Roman" w:hAnsi="Times New Roman"/>
                <w:sz w:val="24"/>
              </w:rPr>
              <w:t>trả lời</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5</w:t>
            </w:r>
          </w:p>
        </w:tc>
        <w:tc>
          <w:tcPr>
            <w:tcW w:w="300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Nguyễn Xuân Thắng</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Bí thư chi bộ 28 phường Yên Hòa</w:t>
            </w:r>
          </w:p>
        </w:tc>
        <w:tc>
          <w:tcPr>
            <w:tcW w:w="948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Đề nghị UBND quận tổ chức cưỡng chế phá dỡ công trình xây dựng trái phép tại đầu ngõ 6 Dương Đình Nghệ; UBND quận đã ban hành 02 quyết định phá dỡ ngày 29/7/2019 và 15/4/2020</w:t>
            </w:r>
            <w:r>
              <w:rPr>
                <w:rFonts w:ascii="Times New Roman" w:hAnsi="Times New Roman"/>
                <w:sz w:val="24"/>
              </w:rPr>
              <w:t xml:space="preserve">; </w:t>
            </w:r>
            <w:r w:rsidRPr="009774D2">
              <w:rPr>
                <w:rFonts w:ascii="Times New Roman" w:hAnsi="Times New Roman"/>
                <w:sz w:val="24"/>
              </w:rPr>
              <w:t>Công trình xây dựng trái phép này hàng ngày gây ách tắc giao thông, va quệt, gây tai nạn ảnh hưởng nghiêm trọng đến các xe ra vào ngõ 6 để đưa đón cán bộ cao cấp đi làm việ</w:t>
            </w:r>
            <w:r>
              <w:rPr>
                <w:rFonts w:ascii="Times New Roman" w:hAnsi="Times New Roman"/>
                <w:sz w:val="24"/>
              </w:rPr>
              <w:t>c.</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6</w:t>
            </w:r>
          </w:p>
        </w:tc>
        <w:tc>
          <w:tcPr>
            <w:tcW w:w="300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Phùng Thanh Hải</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Số 54 Nguyễn Văn Huyên (và các hộ dân từ số 48-58). phường Nghĩa Đô</w:t>
            </w:r>
          </w:p>
        </w:tc>
        <w:tc>
          <w:tcPr>
            <w:tcW w:w="948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Đề nghị UBND quận giải quyết cho 6 hộ dân được ồn tại xây nhà ở tại diện tích đất còn lại sau GPMB dự án đường Nguyễn Văn Huyên theo chỉ đạo của BTCD Thành phố</w:t>
            </w:r>
            <w:r>
              <w:rPr>
                <w:rFonts w:ascii="Times New Roman" w:hAnsi="Times New Roman"/>
                <w:sz w:val="24"/>
              </w:rPr>
              <w:t xml:space="preserve">; </w:t>
            </w:r>
            <w:r w:rsidRPr="009774D2">
              <w:rPr>
                <w:rFonts w:ascii="Times New Roman" w:hAnsi="Times New Roman"/>
                <w:sz w:val="24"/>
              </w:rPr>
              <w:t>Phần mở đường 6 hộ dân đã bàn giao đủ, kịp thời cho thành phố để mở đường. Diện tích còn lại mỗi hộ vòn 30m2 đề nghị được tồn tại để làm nhà ở như 16 hộ liền kề phía đường Hoàng Quốc Việt.</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lastRenderedPageBreak/>
              <w:t>7</w:t>
            </w:r>
          </w:p>
        </w:tc>
        <w:tc>
          <w:tcPr>
            <w:tcW w:w="300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Nguyễn Thị Ngọc Loan</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Số 22 ngách 68, ngõ 445 Nguyễn Khang, phườn</w:t>
            </w:r>
            <w:r>
              <w:rPr>
                <w:rFonts w:ascii="Times New Roman" w:hAnsi="Times New Roman"/>
                <w:sz w:val="24"/>
              </w:rPr>
              <w:t>g</w:t>
            </w:r>
            <w:r w:rsidRPr="009774D2">
              <w:rPr>
                <w:rFonts w:ascii="Times New Roman" w:hAnsi="Times New Roman"/>
                <w:sz w:val="24"/>
              </w:rPr>
              <w:t xml:space="preserve"> Yên Hòa</w:t>
            </w:r>
          </w:p>
        </w:tc>
        <w:tc>
          <w:tcPr>
            <w:tcW w:w="948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Đề nghị giải quyết Thông báo số 49 ngày 17/3/2020 thông báo kết quả giải quyết tố cáo đối với ông Chủ tịch UBND phường Yên Hòa và sai phạm của gia đình ông Phạ</w:t>
            </w:r>
            <w:r>
              <w:rPr>
                <w:rFonts w:ascii="Times New Roman" w:hAnsi="Times New Roman"/>
                <w:sz w:val="24"/>
              </w:rPr>
              <w:t>m Hồng</w:t>
            </w:r>
            <w:r w:rsidRPr="009774D2">
              <w:rPr>
                <w:rFonts w:ascii="Times New Roman" w:hAnsi="Times New Roman"/>
                <w:sz w:val="24"/>
              </w:rPr>
              <w:t xml:space="preserve"> </w:t>
            </w:r>
            <w:r>
              <w:rPr>
                <w:rFonts w:ascii="Times New Roman" w:hAnsi="Times New Roman"/>
                <w:sz w:val="24"/>
              </w:rPr>
              <w:t>Quâ</w:t>
            </w:r>
            <w:r w:rsidRPr="009774D2">
              <w:rPr>
                <w:rFonts w:ascii="Times New Roman" w:hAnsi="Times New Roman"/>
                <w:sz w:val="24"/>
              </w:rPr>
              <w:t>n.</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8</w:t>
            </w:r>
          </w:p>
        </w:tc>
        <w:tc>
          <w:tcPr>
            <w:tcW w:w="300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Đặng Thị An và Nguyễn Hồng Nam</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 xml:space="preserve">Số 11 ngõ 175/55 </w:t>
            </w:r>
            <w:r>
              <w:rPr>
                <w:rFonts w:ascii="Times New Roman" w:hAnsi="Times New Roman"/>
                <w:sz w:val="24"/>
              </w:rPr>
              <w:t>:L</w:t>
            </w:r>
            <w:r w:rsidRPr="009774D2">
              <w:rPr>
                <w:rFonts w:ascii="Times New Roman" w:hAnsi="Times New Roman"/>
                <w:sz w:val="24"/>
              </w:rPr>
              <w:t>ạc Long Quân, phường Nghĩa Đô</w:t>
            </w:r>
          </w:p>
        </w:tc>
        <w:tc>
          <w:tcPr>
            <w:tcW w:w="948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Đề nghị làm rõ về phương án BTHT phần đất của gia đình được thu hồi để làm nhà họp tổ dân phố số 6-7-8 phường Nghĩa Đô (gia đình ông Nguyễ</w:t>
            </w:r>
            <w:r>
              <w:rPr>
                <w:rFonts w:ascii="Times New Roman" w:hAnsi="Times New Roman"/>
                <w:sz w:val="24"/>
              </w:rPr>
              <w:t>n Văn Yêm (</w:t>
            </w:r>
            <w:r w:rsidRPr="009774D2">
              <w:rPr>
                <w:rFonts w:ascii="Times New Roman" w:hAnsi="Times New Roman"/>
                <w:sz w:val="24"/>
              </w:rPr>
              <w:t>đã mất), bà Đặng Thị An và các đồng thừa kế của ông Nguyễn Văn Yêm;</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 xml:space="preserve">Hướng dẫn về thủ tục làm lại sổ đỏ. </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9</w:t>
            </w:r>
          </w:p>
        </w:tc>
        <w:tc>
          <w:tcPr>
            <w:tcW w:w="300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Đoàn Mạnh Bảo</w:t>
            </w:r>
          </w:p>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Số 78 Hoàng Sâm, tổ 36 phường Nghĩa Đô</w:t>
            </w:r>
          </w:p>
        </w:tc>
        <w:tc>
          <w:tcPr>
            <w:tcW w:w="9480" w:type="dxa"/>
            <w:shd w:val="clear" w:color="auto" w:fill="auto"/>
          </w:tcPr>
          <w:p w:rsidR="003C2E5D" w:rsidRPr="009774D2" w:rsidRDefault="003C2E5D" w:rsidP="003C2E5D">
            <w:pPr>
              <w:spacing w:after="0" w:line="300" w:lineRule="exact"/>
              <w:jc w:val="both"/>
              <w:rPr>
                <w:rFonts w:ascii="Times New Roman" w:hAnsi="Times New Roman"/>
                <w:sz w:val="24"/>
              </w:rPr>
            </w:pPr>
            <w:r w:rsidRPr="009774D2">
              <w:rPr>
                <w:rFonts w:ascii="Times New Roman" w:hAnsi="Times New Roman"/>
                <w:sz w:val="24"/>
              </w:rPr>
              <w:t>Đề nghị được gặp lãnh đạo quận để kiến nghị việc cấp sổ đỏ cho 0 hộ dân khu K800, phường Nghĩa Đô</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10</w:t>
            </w:r>
          </w:p>
        </w:tc>
        <w:tc>
          <w:tcPr>
            <w:tcW w:w="3000" w:type="dxa"/>
            <w:shd w:val="clear" w:color="auto" w:fill="auto"/>
          </w:tcPr>
          <w:p w:rsidR="003C2E5D" w:rsidRDefault="003C2E5D" w:rsidP="003C2E5D">
            <w:pPr>
              <w:spacing w:after="0" w:line="300" w:lineRule="exact"/>
              <w:jc w:val="both"/>
              <w:rPr>
                <w:rFonts w:ascii="Times New Roman" w:hAnsi="Times New Roman"/>
                <w:sz w:val="24"/>
              </w:rPr>
            </w:pPr>
            <w:r>
              <w:rPr>
                <w:rFonts w:ascii="Times New Roman" w:hAnsi="Times New Roman"/>
                <w:sz w:val="24"/>
              </w:rPr>
              <w:t>Vũ Thanh Hải; cửa hàng số 7 đường Nguyễn Phong Sắc, tổ 9 phường Dịch Vọng Hậu</w:t>
            </w:r>
          </w:p>
        </w:tc>
        <w:tc>
          <w:tcPr>
            <w:tcW w:w="9480" w:type="dxa"/>
            <w:shd w:val="clear" w:color="auto" w:fill="auto"/>
          </w:tcPr>
          <w:p w:rsidR="003C2E5D" w:rsidRDefault="003C2E5D" w:rsidP="003C2E5D">
            <w:pPr>
              <w:spacing w:after="0" w:line="300" w:lineRule="exact"/>
              <w:jc w:val="both"/>
              <w:rPr>
                <w:rFonts w:ascii="Times New Roman" w:hAnsi="Times New Roman"/>
                <w:sz w:val="24"/>
              </w:rPr>
            </w:pPr>
            <w:r>
              <w:rPr>
                <w:rFonts w:ascii="Times New Roman" w:hAnsi="Times New Roman"/>
                <w:sz w:val="24"/>
              </w:rPr>
              <w:t>ĐN được gặp lãnh đạo quận và phường Dịch Vọng Hậu về việc gia đình bà ở trên đất không có giấy tờ từ đầu năm 1991 (trước 15/10/1993), không có tranh chấp. Theo quy định của Luật Đất đai 2003 và các NĐ 43 của Chính phủ được phép làm GCN. Từ năm 2007 GPMB dự án đường Nguyễn Phong Sắc đến nay chính quyền không đền bù, hỗ trợ TĐC cho gia đình bà cũng như không đo đạc, xác nhận NGĐ cho gia đình bà. Đề nghị trả lại quyền lợi hợp pháp cho gia đình bà; nếu không giải quyết thì trả lời các đơn KN, TC của bà đã gửi quận từ năm 2013 - 2014 để bà đi lên cấp trên. Bà có đơn liên tục từ năm 2017 đến nay nhưng không được trả lời.</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11</w:t>
            </w:r>
          </w:p>
        </w:tc>
        <w:tc>
          <w:tcPr>
            <w:tcW w:w="3000" w:type="dxa"/>
            <w:shd w:val="clear" w:color="auto" w:fill="auto"/>
          </w:tcPr>
          <w:p w:rsidR="003C2E5D" w:rsidRDefault="003C2E5D" w:rsidP="003C2E5D">
            <w:pPr>
              <w:spacing w:after="0" w:line="300" w:lineRule="exact"/>
              <w:jc w:val="both"/>
              <w:rPr>
                <w:rFonts w:ascii="Times New Roman" w:hAnsi="Times New Roman"/>
                <w:sz w:val="24"/>
              </w:rPr>
            </w:pPr>
            <w:r>
              <w:rPr>
                <w:rFonts w:ascii="Times New Roman" w:hAnsi="Times New Roman"/>
                <w:sz w:val="24"/>
              </w:rPr>
              <w:t>Vũ Thị Na;</w:t>
            </w:r>
          </w:p>
          <w:p w:rsidR="003C2E5D" w:rsidRDefault="003C2E5D" w:rsidP="003C2E5D">
            <w:pPr>
              <w:spacing w:after="0" w:line="300" w:lineRule="exact"/>
              <w:jc w:val="both"/>
              <w:rPr>
                <w:rFonts w:ascii="Times New Roman" w:hAnsi="Times New Roman"/>
                <w:sz w:val="24"/>
              </w:rPr>
            </w:pPr>
            <w:r>
              <w:rPr>
                <w:rFonts w:ascii="Times New Roman" w:hAnsi="Times New Roman"/>
                <w:sz w:val="24"/>
              </w:rPr>
              <w:t>CT2B khu đô thị Nghĩa Đô - Cổ Nhuế 1 - quận Bắc Từ Liêm và các hộ tiểu thương chợ Trung Hòa</w:t>
            </w:r>
          </w:p>
        </w:tc>
        <w:tc>
          <w:tcPr>
            <w:tcW w:w="9480" w:type="dxa"/>
            <w:shd w:val="clear" w:color="auto" w:fill="auto"/>
          </w:tcPr>
          <w:p w:rsidR="003C2E5D" w:rsidRDefault="003C2E5D" w:rsidP="003C2E5D">
            <w:pPr>
              <w:spacing w:after="0" w:line="300" w:lineRule="exact"/>
              <w:jc w:val="both"/>
              <w:rPr>
                <w:rFonts w:ascii="Times New Roman" w:hAnsi="Times New Roman"/>
                <w:sz w:val="24"/>
              </w:rPr>
            </w:pPr>
            <w:r>
              <w:rPr>
                <w:rFonts w:ascii="Times New Roman" w:hAnsi="Times New Roman"/>
                <w:sz w:val="24"/>
              </w:rPr>
              <w:t>Đề nghị gặp Chủ tịch quận để nghe về phương án giải quyết khiếu nại của các hộ dân chợ Trung Hòa, số  27 Trần Duy Hưng bị Công ty DECOTECH đơn phương đóng cửa chợ.</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r w:rsidR="003C2E5D" w:rsidTr="003C2E5D">
        <w:tc>
          <w:tcPr>
            <w:tcW w:w="708" w:type="dxa"/>
            <w:shd w:val="clear" w:color="auto" w:fill="auto"/>
          </w:tcPr>
          <w:p w:rsidR="003C2E5D" w:rsidRDefault="003C2E5D" w:rsidP="003C2E5D">
            <w:pPr>
              <w:spacing w:after="0" w:line="300" w:lineRule="exact"/>
              <w:jc w:val="center"/>
              <w:rPr>
                <w:rFonts w:ascii="Times New Roman" w:hAnsi="Times New Roman" w:cs="Times New Roman"/>
                <w:sz w:val="24"/>
              </w:rPr>
            </w:pPr>
            <w:r>
              <w:rPr>
                <w:rFonts w:ascii="Times New Roman" w:hAnsi="Times New Roman" w:cs="Times New Roman"/>
                <w:sz w:val="24"/>
              </w:rPr>
              <w:t>12</w:t>
            </w:r>
          </w:p>
        </w:tc>
        <w:tc>
          <w:tcPr>
            <w:tcW w:w="3000" w:type="dxa"/>
            <w:shd w:val="clear" w:color="auto" w:fill="auto"/>
          </w:tcPr>
          <w:p w:rsidR="003C2E5D" w:rsidRDefault="003C2E5D" w:rsidP="003C2E5D">
            <w:pPr>
              <w:spacing w:after="0" w:line="300" w:lineRule="exact"/>
              <w:jc w:val="both"/>
              <w:rPr>
                <w:rFonts w:ascii="Times New Roman" w:hAnsi="Times New Roman"/>
                <w:sz w:val="24"/>
              </w:rPr>
            </w:pPr>
            <w:r>
              <w:rPr>
                <w:rFonts w:ascii="Times New Roman" w:hAnsi="Times New Roman"/>
                <w:sz w:val="24"/>
              </w:rPr>
              <w:t>Nguyễn Anh Tuấn;</w:t>
            </w:r>
          </w:p>
          <w:p w:rsidR="003C2E5D" w:rsidRDefault="003C2E5D" w:rsidP="003C2E5D">
            <w:pPr>
              <w:spacing w:after="0" w:line="300" w:lineRule="exact"/>
              <w:jc w:val="both"/>
              <w:rPr>
                <w:rFonts w:ascii="Times New Roman" w:hAnsi="Times New Roman"/>
                <w:sz w:val="24"/>
              </w:rPr>
            </w:pPr>
            <w:r>
              <w:rPr>
                <w:rFonts w:ascii="Times New Roman" w:hAnsi="Times New Roman"/>
                <w:sz w:val="24"/>
              </w:rPr>
              <w:t>Số 4 tổ 16 phường Nghĩa Đô</w:t>
            </w:r>
          </w:p>
        </w:tc>
        <w:tc>
          <w:tcPr>
            <w:tcW w:w="9480" w:type="dxa"/>
            <w:shd w:val="clear" w:color="auto" w:fill="auto"/>
          </w:tcPr>
          <w:p w:rsidR="003C2E5D" w:rsidRDefault="003C2E5D" w:rsidP="003C2E5D">
            <w:pPr>
              <w:spacing w:after="0" w:line="300" w:lineRule="exact"/>
              <w:jc w:val="both"/>
              <w:rPr>
                <w:rFonts w:ascii="Times New Roman" w:hAnsi="Times New Roman"/>
                <w:sz w:val="24"/>
              </w:rPr>
            </w:pPr>
            <w:r>
              <w:rPr>
                <w:rFonts w:ascii="Times New Roman" w:hAnsi="Times New Roman"/>
                <w:sz w:val="24"/>
              </w:rPr>
              <w:t>Đề nghị giải quyết dứt điểm việc nhà ông Lại Phú Thế GPXD 3 tầng xây 5 tầng, nghiêng sang nhà ông 15cm.</w:t>
            </w:r>
          </w:p>
        </w:tc>
        <w:tc>
          <w:tcPr>
            <w:tcW w:w="2160" w:type="dxa"/>
            <w:shd w:val="clear" w:color="auto" w:fill="auto"/>
          </w:tcPr>
          <w:p w:rsidR="003C2E5D" w:rsidRPr="00130198" w:rsidRDefault="003C2E5D" w:rsidP="003C2E5D">
            <w:pPr>
              <w:spacing w:after="0" w:line="300" w:lineRule="exact"/>
              <w:jc w:val="both"/>
              <w:rPr>
                <w:rFonts w:ascii="Times New Roman" w:hAnsi="Times New Roman" w:cs="Times New Roman"/>
                <w:sz w:val="24"/>
              </w:rPr>
            </w:pPr>
          </w:p>
        </w:tc>
      </w:tr>
    </w:tbl>
    <w:tbl>
      <w:tblPr>
        <w:tblW w:w="5000" w:type="pct"/>
        <w:tblLayout w:type="fixed"/>
        <w:tblLook w:val="0000" w:firstRow="0" w:lastRow="0" w:firstColumn="0" w:lastColumn="0" w:noHBand="0" w:noVBand="0"/>
      </w:tblPr>
      <w:tblGrid>
        <w:gridCol w:w="7063"/>
        <w:gridCol w:w="8633"/>
      </w:tblGrid>
      <w:tr w:rsidR="00130198" w:rsidTr="00130198">
        <w:tc>
          <w:tcPr>
            <w:tcW w:w="2250" w:type="pct"/>
          </w:tcPr>
          <w:p w:rsidR="00130198" w:rsidRPr="00130198" w:rsidRDefault="00130198" w:rsidP="00584D7B">
            <w:pPr>
              <w:spacing w:after="0" w:line="300" w:lineRule="exact"/>
              <w:rPr>
                <w:rFonts w:ascii="Times New Roman" w:hAnsi="Times New Roman" w:cs="Times New Roman"/>
                <w:sz w:val="20"/>
              </w:rPr>
            </w:pPr>
          </w:p>
        </w:tc>
        <w:tc>
          <w:tcPr>
            <w:tcW w:w="2750" w:type="pct"/>
          </w:tcPr>
          <w:p w:rsidR="00130198" w:rsidRPr="00130198" w:rsidRDefault="00130198" w:rsidP="009E1068">
            <w:pPr>
              <w:spacing w:after="0" w:line="320" w:lineRule="exact"/>
              <w:jc w:val="center"/>
              <w:rPr>
                <w:rFonts w:ascii="Times New Roman" w:hAnsi="Times New Roman" w:cs="Times New Roman"/>
                <w:b/>
                <w:sz w:val="28"/>
              </w:rPr>
            </w:pPr>
          </w:p>
        </w:tc>
      </w:tr>
      <w:tr w:rsidR="00425A24" w:rsidTr="00130198">
        <w:tc>
          <w:tcPr>
            <w:tcW w:w="2250" w:type="pct"/>
          </w:tcPr>
          <w:p w:rsidR="00425A24" w:rsidRPr="00130198" w:rsidRDefault="00425A24" w:rsidP="00584D7B">
            <w:pPr>
              <w:spacing w:after="0" w:line="300" w:lineRule="exact"/>
              <w:rPr>
                <w:rFonts w:ascii="Times New Roman" w:hAnsi="Times New Roman" w:cs="Times New Roman"/>
                <w:sz w:val="20"/>
              </w:rPr>
            </w:pPr>
          </w:p>
        </w:tc>
        <w:tc>
          <w:tcPr>
            <w:tcW w:w="2750" w:type="pct"/>
          </w:tcPr>
          <w:p w:rsidR="00425A24" w:rsidRPr="00130198" w:rsidRDefault="00425A24" w:rsidP="009E1068">
            <w:pPr>
              <w:spacing w:after="0" w:line="320" w:lineRule="exact"/>
              <w:jc w:val="center"/>
              <w:rPr>
                <w:rFonts w:ascii="Times New Roman" w:hAnsi="Times New Roman" w:cs="Times New Roman"/>
                <w:b/>
                <w:sz w:val="28"/>
              </w:rPr>
            </w:pPr>
          </w:p>
        </w:tc>
      </w:tr>
    </w:tbl>
    <w:p w:rsidR="00C449F3" w:rsidRPr="00130198" w:rsidRDefault="00C449F3" w:rsidP="00584D7B">
      <w:pPr>
        <w:spacing w:after="0" w:line="300" w:lineRule="exact"/>
        <w:jc w:val="center"/>
        <w:rPr>
          <w:rFonts w:ascii="Times New Roman" w:hAnsi="Times New Roman" w:cs="Times New Roman"/>
          <w:b/>
          <w:sz w:val="32"/>
        </w:rPr>
      </w:pPr>
    </w:p>
    <w:sectPr w:rsidR="00C449F3" w:rsidRPr="00130198" w:rsidSect="00584D7B">
      <w:pgSz w:w="16840" w:h="11907" w:orient="landscape" w:code="9"/>
      <w:pgMar w:top="737" w:right="680" w:bottom="737" w:left="680"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8"/>
    <w:rsid w:val="00017E5E"/>
    <w:rsid w:val="00023D17"/>
    <w:rsid w:val="00055719"/>
    <w:rsid w:val="000B112B"/>
    <w:rsid w:val="00100A7B"/>
    <w:rsid w:val="00130198"/>
    <w:rsid w:val="001A48CD"/>
    <w:rsid w:val="001E30A9"/>
    <w:rsid w:val="00357965"/>
    <w:rsid w:val="003C2E5D"/>
    <w:rsid w:val="003F278E"/>
    <w:rsid w:val="00425A24"/>
    <w:rsid w:val="004B240F"/>
    <w:rsid w:val="004B5F97"/>
    <w:rsid w:val="00523113"/>
    <w:rsid w:val="00546F05"/>
    <w:rsid w:val="00584D7B"/>
    <w:rsid w:val="00586A65"/>
    <w:rsid w:val="00657B6E"/>
    <w:rsid w:val="00787107"/>
    <w:rsid w:val="007955E6"/>
    <w:rsid w:val="009165E3"/>
    <w:rsid w:val="00962E58"/>
    <w:rsid w:val="00976EDB"/>
    <w:rsid w:val="00987771"/>
    <w:rsid w:val="009E1068"/>
    <w:rsid w:val="00A622FA"/>
    <w:rsid w:val="00BC7D39"/>
    <w:rsid w:val="00BD7BCA"/>
    <w:rsid w:val="00C449F3"/>
    <w:rsid w:val="00C6190F"/>
    <w:rsid w:val="00F4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2019-01-21T02:43:00Z</cp:lastPrinted>
  <dcterms:created xsi:type="dcterms:W3CDTF">2020-06-05T04:28:00Z</dcterms:created>
  <dcterms:modified xsi:type="dcterms:W3CDTF">2020-06-05T04:32:00Z</dcterms:modified>
</cp:coreProperties>
</file>