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98" w:rsidRDefault="001A48CD" w:rsidP="001A48CD">
      <w:pPr>
        <w:spacing w:after="0" w:line="360" w:lineRule="exact"/>
        <w:jc w:val="center"/>
        <w:rPr>
          <w:rFonts w:ascii="Times New Roman" w:hAnsi="Times New Roman" w:cs="Times New Roman"/>
          <w:b/>
          <w:sz w:val="32"/>
        </w:rPr>
      </w:pPr>
      <w:r>
        <w:rPr>
          <w:rFonts w:ascii="Times New Roman" w:hAnsi="Times New Roman" w:cs="Times New Roman"/>
          <w:b/>
          <w:sz w:val="32"/>
        </w:rPr>
        <w:t>THÔNG BÁO</w:t>
      </w:r>
    </w:p>
    <w:p w:rsidR="001A48CD" w:rsidRPr="009E1068" w:rsidRDefault="001A48CD" w:rsidP="002001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TÌNH HÌNH</w:t>
      </w:r>
      <w:r w:rsidR="00130198" w:rsidRPr="009E1068">
        <w:rPr>
          <w:rFonts w:ascii="Times New Roman" w:hAnsi="Times New Roman" w:cs="Times New Roman"/>
          <w:b/>
          <w:sz w:val="28"/>
          <w:szCs w:val="28"/>
        </w:rPr>
        <w:t xml:space="preserve"> TIẾP DÂN ĐỊNH KỲ CỦA LÃNH ĐẠO UBND QUẬN CẦU GIẤ</w:t>
      </w:r>
      <w:r w:rsidR="009E1068">
        <w:rPr>
          <w:rFonts w:ascii="Times New Roman" w:hAnsi="Times New Roman" w:cs="Times New Roman"/>
          <w:b/>
          <w:sz w:val="28"/>
          <w:szCs w:val="28"/>
        </w:rPr>
        <w:t xml:space="preserve">Y NGÀY </w:t>
      </w:r>
      <w:r w:rsidR="004529E7">
        <w:rPr>
          <w:rFonts w:ascii="Times New Roman" w:hAnsi="Times New Roman" w:cs="Times New Roman"/>
          <w:b/>
          <w:sz w:val="28"/>
          <w:szCs w:val="28"/>
        </w:rPr>
        <w:t>20</w:t>
      </w:r>
      <w:r w:rsidR="0082000B">
        <w:rPr>
          <w:rFonts w:ascii="Times New Roman" w:hAnsi="Times New Roman" w:cs="Times New Roman"/>
          <w:b/>
          <w:sz w:val="28"/>
          <w:szCs w:val="28"/>
        </w:rPr>
        <w:t>/</w:t>
      </w:r>
      <w:r w:rsidR="005C0C7F">
        <w:rPr>
          <w:rFonts w:ascii="Times New Roman" w:hAnsi="Times New Roman" w:cs="Times New Roman"/>
          <w:b/>
          <w:sz w:val="28"/>
          <w:szCs w:val="28"/>
        </w:rPr>
        <w:t>6</w:t>
      </w:r>
      <w:r w:rsidR="00130198" w:rsidRPr="009E1068">
        <w:rPr>
          <w:rFonts w:ascii="Times New Roman" w:hAnsi="Times New Roman" w:cs="Times New Roman"/>
          <w:b/>
          <w:sz w:val="28"/>
          <w:szCs w:val="28"/>
        </w:rPr>
        <w:t>/20</w:t>
      </w:r>
      <w:r w:rsidR="00425A24">
        <w:rPr>
          <w:rFonts w:ascii="Times New Roman" w:hAnsi="Times New Roman" w:cs="Times New Roman"/>
          <w:b/>
          <w:sz w:val="28"/>
          <w:szCs w:val="28"/>
        </w:rPr>
        <w:t>20</w:t>
      </w:r>
    </w:p>
    <w:tbl>
      <w:tblPr>
        <w:tblpPr w:leftFromText="180" w:rightFromText="180" w:vertAnchor="text" w:tblpX="324" w:tblpY="1"/>
        <w:tblOverlap w:val="neve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80"/>
        <w:gridCol w:w="9840"/>
        <w:gridCol w:w="1800"/>
      </w:tblGrid>
      <w:tr w:rsidR="001A48CD" w:rsidTr="002001E1">
        <w:tc>
          <w:tcPr>
            <w:tcW w:w="828"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TT</w:t>
            </w:r>
          </w:p>
        </w:tc>
        <w:tc>
          <w:tcPr>
            <w:tcW w:w="288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HỌ VÀ TÊN</w:t>
            </w:r>
          </w:p>
        </w:tc>
        <w:tc>
          <w:tcPr>
            <w:tcW w:w="984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 xml:space="preserve">NỘI DUNG PHẢN ÁNH, KIẾN NGHỊ, </w:t>
            </w: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KHIẾU NẠI, TỐ CÁO</w:t>
            </w:r>
          </w:p>
        </w:tc>
        <w:tc>
          <w:tcPr>
            <w:tcW w:w="180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GHI CHÚ</w:t>
            </w:r>
          </w:p>
        </w:tc>
      </w:tr>
      <w:tr w:rsidR="005C0C7F" w:rsidTr="002001E1">
        <w:tc>
          <w:tcPr>
            <w:tcW w:w="828" w:type="dxa"/>
            <w:shd w:val="clear" w:color="auto" w:fill="auto"/>
          </w:tcPr>
          <w:p w:rsidR="005C0C7F" w:rsidRPr="00130198"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1</w:t>
            </w:r>
          </w:p>
        </w:tc>
        <w:tc>
          <w:tcPr>
            <w:tcW w:w="288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Nguyễn Đình Tịnh</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Số 56 Hồ Tùng Mậu, phường Mai Dịch</w:t>
            </w:r>
          </w:p>
        </w:tc>
        <w:tc>
          <w:tcPr>
            <w:tcW w:w="984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được nhận ô đất TĐC (dự án nâng cấp Quốc lộ đường 32) của gia đình ông vì đã 11 năm sau GPMB đến nay vẫn chưa được giải quyết (đã có văn bản lần 2 của UBND Thành phố giao Sở TNMT).</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r w:rsidR="005C0C7F" w:rsidTr="002001E1">
        <w:tc>
          <w:tcPr>
            <w:tcW w:w="828" w:type="dxa"/>
            <w:shd w:val="clear" w:color="auto" w:fill="auto"/>
          </w:tcPr>
          <w:p w:rsidR="005C0C7F" w:rsidRPr="00130198"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2</w:t>
            </w:r>
          </w:p>
        </w:tc>
        <w:tc>
          <w:tcPr>
            <w:tcW w:w="288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Lê Ngọc Uyên; Nguyễn Viết Quang, Phạm Minh Thọ; số 9 ngách 143/45 Quan Hoa</w:t>
            </w:r>
          </w:p>
        </w:tc>
        <w:tc>
          <w:tcPr>
            <w:tcW w:w="984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giải quyết về việc làm thủ tục cấp GCN QSDĐ tại ô đất số 24 lô 4 khu K800 phố Hoàng  Sâm, phường Nghĩa Đô (đối với ông Lê Ngọc Uyên); ô đất số 33 lô 2 đối với ông Nguyễn Viết Quang và Phạ</w:t>
            </w:r>
            <w:bookmarkStart w:id="0" w:name="_GoBack"/>
            <w:bookmarkEnd w:id="0"/>
            <w:r>
              <w:rPr>
                <w:rFonts w:ascii="Times New Roman" w:hAnsi="Times New Roman"/>
                <w:sz w:val="24"/>
              </w:rPr>
              <w:t>m Minh Thọ.</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r w:rsidR="005C0C7F" w:rsidTr="002001E1">
        <w:tc>
          <w:tcPr>
            <w:tcW w:w="828" w:type="dxa"/>
            <w:shd w:val="clear" w:color="auto" w:fill="auto"/>
          </w:tcPr>
          <w:p w:rsidR="005C0C7F"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3</w:t>
            </w:r>
          </w:p>
        </w:tc>
        <w:tc>
          <w:tcPr>
            <w:tcW w:w="288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Lê Thị Thanh Nhàn</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Phường Mai Dịch</w:t>
            </w:r>
          </w:p>
        </w:tc>
        <w:tc>
          <w:tcPr>
            <w:tcW w:w="984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giải quyết đền bù cho gia đình (dự án đường Tô Hiệu kéo dài năm 2013, nay là đường Trần Quốc Hoàn). Gia đình đã gặp Lãnh đạo quận nhiều lần nhưng vẫn chưa được giải quyết.</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r w:rsidR="005C0C7F" w:rsidTr="002001E1">
        <w:tc>
          <w:tcPr>
            <w:tcW w:w="828" w:type="dxa"/>
            <w:shd w:val="clear" w:color="auto" w:fill="auto"/>
          </w:tcPr>
          <w:p w:rsidR="005C0C7F"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4</w:t>
            </w:r>
          </w:p>
        </w:tc>
        <w:tc>
          <w:tcPr>
            <w:tcW w:w="288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Nguyễn Anh Tuấn</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Số 4 tổ 16 phường Nghĩa Đô</w:t>
            </w:r>
          </w:p>
        </w:tc>
        <w:tc>
          <w:tcPr>
            <w:tcW w:w="984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giải quyết dứt điểm việc nhà ông Lại Phú Thế ở số 2 tổ 16 GPXD 3 tầng xây 5 tầng nghiêng sang nhà ông có nguy cơ không an toàn; đã nhiều năm chưa được giải quyết dứt điểm</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r w:rsidR="005C0C7F" w:rsidTr="002001E1">
        <w:tc>
          <w:tcPr>
            <w:tcW w:w="828" w:type="dxa"/>
            <w:shd w:val="clear" w:color="auto" w:fill="auto"/>
          </w:tcPr>
          <w:p w:rsidR="005C0C7F"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5</w:t>
            </w:r>
          </w:p>
        </w:tc>
        <w:tc>
          <w:tcPr>
            <w:tcW w:w="288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Đỗ Thị Yến</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số nhà 2 tổ 27 phường Dịch Vọng Hậu</w:t>
            </w:r>
          </w:p>
        </w:tc>
        <w:tc>
          <w:tcPr>
            <w:tcW w:w="984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Đề nghị giải quyết dứt điểm việc bà là xã viên bị mất đất nhưng lại bị bà Viên ở xã 5 Cổ Nhuế chiếm kiot và cho thuê thu tiền;</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trả cho bà 100m2 đất mương vượt sổ  như các hộ xã viên khác đã được trả tiền</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r w:rsidR="005C0C7F" w:rsidTr="002001E1">
        <w:tc>
          <w:tcPr>
            <w:tcW w:w="828" w:type="dxa"/>
            <w:shd w:val="clear" w:color="auto" w:fill="auto"/>
          </w:tcPr>
          <w:p w:rsidR="005C0C7F"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6</w:t>
            </w:r>
          </w:p>
        </w:tc>
        <w:tc>
          <w:tcPr>
            <w:tcW w:w="288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Trần Nguyên Mạnh</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Số 97 tổ 14 phường Nghĩa Đô, quận Cầu Giấy</w:t>
            </w:r>
          </w:p>
        </w:tc>
        <w:tc>
          <w:tcPr>
            <w:tcW w:w="984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giải quyết việc ông xin cấp phép xây dựng tại số nhà 97, tổ 14 phường Nghĩa Đô mấy tháng nay nhưng chưa được cấp (khu vực GPMB đường A2 khu đô thị Tây Hồ Tây)</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r w:rsidR="005C0C7F" w:rsidTr="002001E1">
        <w:tc>
          <w:tcPr>
            <w:tcW w:w="828" w:type="dxa"/>
            <w:shd w:val="clear" w:color="auto" w:fill="auto"/>
          </w:tcPr>
          <w:p w:rsidR="005C0C7F"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7</w:t>
            </w:r>
          </w:p>
        </w:tc>
        <w:tc>
          <w:tcPr>
            <w:tcW w:w="288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Vũ Thanh Hải</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Cửa hàng số 7 đường Nguyễn Phong Sắc, tổ 13 nay là tổ 9 phường Dịch Vọng Hậu</w:t>
            </w:r>
          </w:p>
        </w:tc>
        <w:tc>
          <w:tcPr>
            <w:tcW w:w="984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gặp Chủ tịch quận, PCT Trần Việt Hà; Chủ tịch phường Dịch Vọng Hậu về việc gia đình bà ở trên đất không có giấy tờ, không có tranh chấp, ở ổn định từ cuối năm 1990 đến 1991. Theo Luật đất đai 2003 được công nhận là đất ở hợp pháp, có đủ điều kiện cấp GCN. Đề nghị chính quyền quận giải quyết quyền lợi hợp pháp cho gia đình bà để hộ gia đình sớm ổn định cuộc sống; Hiện nay, chính quyền không đo đạc, xác nhận NGĐ cho bà; không giải quyết quyền lợi cho gia đình bà thì đề nghị trả lời cho bà đơn khiếu nại + tố cáo của bà để bà đi lên cấp trên.</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r w:rsidR="005C0C7F" w:rsidTr="002001E1">
        <w:tc>
          <w:tcPr>
            <w:tcW w:w="828" w:type="dxa"/>
            <w:shd w:val="clear" w:color="auto" w:fill="auto"/>
          </w:tcPr>
          <w:p w:rsidR="005C0C7F" w:rsidRDefault="005C0C7F" w:rsidP="002001E1">
            <w:pPr>
              <w:spacing w:after="0" w:line="300" w:lineRule="exact"/>
              <w:jc w:val="center"/>
              <w:rPr>
                <w:rFonts w:ascii="Times New Roman" w:hAnsi="Times New Roman" w:cs="Times New Roman"/>
                <w:sz w:val="24"/>
              </w:rPr>
            </w:pPr>
            <w:r>
              <w:rPr>
                <w:rFonts w:ascii="Times New Roman" w:hAnsi="Times New Roman" w:cs="Times New Roman"/>
                <w:sz w:val="24"/>
              </w:rPr>
              <w:t>8</w:t>
            </w:r>
          </w:p>
        </w:tc>
        <w:tc>
          <w:tcPr>
            <w:tcW w:w="2880" w:type="dxa"/>
            <w:shd w:val="clear" w:color="auto" w:fill="auto"/>
          </w:tcPr>
          <w:p w:rsidR="005C0C7F" w:rsidRDefault="005C0C7F" w:rsidP="00186E5E">
            <w:pPr>
              <w:spacing w:after="0" w:line="300" w:lineRule="exact"/>
              <w:jc w:val="both"/>
              <w:rPr>
                <w:rFonts w:ascii="Times New Roman" w:hAnsi="Times New Roman"/>
                <w:sz w:val="24"/>
              </w:rPr>
            </w:pPr>
            <w:r>
              <w:rPr>
                <w:rFonts w:ascii="Times New Roman" w:hAnsi="Times New Roman"/>
                <w:sz w:val="24"/>
              </w:rPr>
              <w:t>Nguyễn Đức Chúc</w:t>
            </w:r>
          </w:p>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P405 Nam Trung Yên, phường Trung Hòa</w:t>
            </w:r>
          </w:p>
        </w:tc>
        <w:tc>
          <w:tcPr>
            <w:tcW w:w="9840" w:type="dxa"/>
            <w:shd w:val="clear" w:color="auto" w:fill="auto"/>
          </w:tcPr>
          <w:p w:rsidR="005C0C7F" w:rsidRPr="00BD07D5" w:rsidRDefault="005C0C7F" w:rsidP="00186E5E">
            <w:pPr>
              <w:spacing w:after="0" w:line="300" w:lineRule="exact"/>
              <w:jc w:val="both"/>
              <w:rPr>
                <w:rFonts w:ascii="Times New Roman" w:hAnsi="Times New Roman"/>
                <w:sz w:val="24"/>
              </w:rPr>
            </w:pPr>
            <w:r>
              <w:rPr>
                <w:rFonts w:ascii="Times New Roman" w:hAnsi="Times New Roman"/>
                <w:sz w:val="24"/>
              </w:rPr>
              <w:t>Đề nghị gặp chủ tịch quận để giải quyết chính sách đền bù cho ông (dự án đường Trung Kính)</w:t>
            </w:r>
          </w:p>
        </w:tc>
        <w:tc>
          <w:tcPr>
            <w:tcW w:w="1800" w:type="dxa"/>
            <w:shd w:val="clear" w:color="auto" w:fill="auto"/>
          </w:tcPr>
          <w:p w:rsidR="005C0C7F" w:rsidRPr="00130198" w:rsidRDefault="005C0C7F" w:rsidP="002001E1">
            <w:pPr>
              <w:spacing w:after="0" w:line="300" w:lineRule="exact"/>
              <w:jc w:val="both"/>
              <w:rPr>
                <w:rFonts w:ascii="Times New Roman" w:hAnsi="Times New Roman" w:cs="Times New Roman"/>
                <w:sz w:val="24"/>
              </w:rPr>
            </w:pPr>
          </w:p>
        </w:tc>
      </w:tr>
    </w:tbl>
    <w:tbl>
      <w:tblPr>
        <w:tblW w:w="5000" w:type="pct"/>
        <w:tblLayout w:type="fixed"/>
        <w:tblLook w:val="0000"/>
      </w:tblPr>
      <w:tblGrid>
        <w:gridCol w:w="7063"/>
        <w:gridCol w:w="8633"/>
      </w:tblGrid>
      <w:tr w:rsidR="00130198" w:rsidTr="00130198">
        <w:tc>
          <w:tcPr>
            <w:tcW w:w="2250" w:type="pct"/>
          </w:tcPr>
          <w:p w:rsidR="00130198" w:rsidRPr="00130198" w:rsidRDefault="00130198" w:rsidP="00584D7B">
            <w:pPr>
              <w:spacing w:after="0" w:line="300" w:lineRule="exact"/>
              <w:rPr>
                <w:rFonts w:ascii="Times New Roman" w:hAnsi="Times New Roman" w:cs="Times New Roman"/>
                <w:sz w:val="20"/>
              </w:rPr>
            </w:pPr>
          </w:p>
        </w:tc>
        <w:tc>
          <w:tcPr>
            <w:tcW w:w="2750" w:type="pct"/>
          </w:tcPr>
          <w:p w:rsidR="00130198" w:rsidRPr="00130198" w:rsidRDefault="00130198" w:rsidP="009E1068">
            <w:pPr>
              <w:spacing w:after="0" w:line="320" w:lineRule="exact"/>
              <w:jc w:val="center"/>
              <w:rPr>
                <w:rFonts w:ascii="Times New Roman" w:hAnsi="Times New Roman" w:cs="Times New Roman"/>
                <w:b/>
                <w:sz w:val="28"/>
              </w:rPr>
            </w:pPr>
          </w:p>
        </w:tc>
      </w:tr>
      <w:tr w:rsidR="00425A24" w:rsidTr="00130198">
        <w:tc>
          <w:tcPr>
            <w:tcW w:w="2250" w:type="pct"/>
          </w:tcPr>
          <w:p w:rsidR="00425A24" w:rsidRPr="00130198" w:rsidRDefault="00425A24" w:rsidP="00584D7B">
            <w:pPr>
              <w:spacing w:after="0" w:line="300" w:lineRule="exact"/>
              <w:rPr>
                <w:rFonts w:ascii="Times New Roman" w:hAnsi="Times New Roman" w:cs="Times New Roman"/>
                <w:sz w:val="20"/>
              </w:rPr>
            </w:pPr>
          </w:p>
        </w:tc>
        <w:tc>
          <w:tcPr>
            <w:tcW w:w="2750" w:type="pct"/>
          </w:tcPr>
          <w:p w:rsidR="00425A24" w:rsidRPr="00130198" w:rsidRDefault="00425A24" w:rsidP="009E1068">
            <w:pPr>
              <w:spacing w:after="0" w:line="320" w:lineRule="exact"/>
              <w:jc w:val="center"/>
              <w:rPr>
                <w:rFonts w:ascii="Times New Roman" w:hAnsi="Times New Roman" w:cs="Times New Roman"/>
                <w:b/>
                <w:sz w:val="28"/>
              </w:rPr>
            </w:pPr>
          </w:p>
        </w:tc>
      </w:tr>
    </w:tbl>
    <w:p w:rsidR="00C449F3" w:rsidRPr="00130198" w:rsidRDefault="00C449F3" w:rsidP="00584D7B">
      <w:pPr>
        <w:spacing w:after="0" w:line="300" w:lineRule="exact"/>
        <w:jc w:val="center"/>
        <w:rPr>
          <w:rFonts w:ascii="Times New Roman" w:hAnsi="Times New Roman" w:cs="Times New Roman"/>
          <w:b/>
          <w:sz w:val="32"/>
        </w:rPr>
      </w:pPr>
    </w:p>
    <w:sectPr w:rsidR="00C449F3" w:rsidRPr="00130198" w:rsidSect="00584D7B">
      <w:pgSz w:w="16840" w:h="11907" w:orient="landscape" w:code="9"/>
      <w:pgMar w:top="737" w:right="680" w:bottom="737" w:left="680"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30198"/>
    <w:rsid w:val="00017E5E"/>
    <w:rsid w:val="00023D17"/>
    <w:rsid w:val="00055719"/>
    <w:rsid w:val="000B112B"/>
    <w:rsid w:val="000D5F47"/>
    <w:rsid w:val="00100A7B"/>
    <w:rsid w:val="001010EF"/>
    <w:rsid w:val="00130198"/>
    <w:rsid w:val="001A48CD"/>
    <w:rsid w:val="001E30A9"/>
    <w:rsid w:val="002001E1"/>
    <w:rsid w:val="00295F2A"/>
    <w:rsid w:val="00357965"/>
    <w:rsid w:val="003F278E"/>
    <w:rsid w:val="00425A24"/>
    <w:rsid w:val="004529E7"/>
    <w:rsid w:val="004B5F97"/>
    <w:rsid w:val="00523113"/>
    <w:rsid w:val="00584D7B"/>
    <w:rsid w:val="00586A65"/>
    <w:rsid w:val="005C0C7F"/>
    <w:rsid w:val="00657B6E"/>
    <w:rsid w:val="00787107"/>
    <w:rsid w:val="0082000B"/>
    <w:rsid w:val="00962E58"/>
    <w:rsid w:val="00976EDB"/>
    <w:rsid w:val="00987771"/>
    <w:rsid w:val="009E1068"/>
    <w:rsid w:val="00A622FA"/>
    <w:rsid w:val="00AC1B93"/>
    <w:rsid w:val="00BA5173"/>
    <w:rsid w:val="00BC7D39"/>
    <w:rsid w:val="00BF35A3"/>
    <w:rsid w:val="00C449F3"/>
    <w:rsid w:val="00C6190F"/>
    <w:rsid w:val="00D10F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nhan</cp:lastModifiedBy>
  <cp:revision>4</cp:revision>
  <cp:lastPrinted>2019-01-21T02:43:00Z</cp:lastPrinted>
  <dcterms:created xsi:type="dcterms:W3CDTF">2020-06-19T07:16:00Z</dcterms:created>
  <dcterms:modified xsi:type="dcterms:W3CDTF">2020-06-19T11:09:00Z</dcterms:modified>
</cp:coreProperties>
</file>